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81 vom 29. April 2024</w:t>
      </w:r>
    </w:p>
    <w:p>
      <w:r>
        <w:t>VS Kantonsgericht, 2024-04-29, DE</w:t>
      </w:r>
    </w:p>
    <w:p>
      <w:r>
        <w:rPr>
          <w:b/>
        </w:rPr>
        <w:t xml:space="preserve">Quelle: </w:t>
      </w:r>
      <w:r>
        <w:t>https://mcp.opencaselaw.ch/entscheid/vs_gerichte_S2 23 81</w:t>
      </w:r>
    </w:p>
    <w:p>
      <w:r>
        <w:t>FR: VS_GERICHTE S2 23 81 du 29 avril 2024</w:t>
      </w:r>
    </w:p>
    <w:p>
      <w:r>
        <w:t>IT: VS_GERICHTE S2 23 81 del 29 aprile 2024</w:t>
      </w:r>
    </w:p>
    <w:p>
      <w:pPr>
        <w:pStyle w:val="Heading2"/>
      </w:pPr>
      <w:r>
        <w:t>Regeste</w:t>
      </w:r>
    </w:p>
    <w:p>
      <w:r>
        <w:t>S2 23 81 URTEIL VOM 29. APRIL 2024 Kantonsgericht Wallis Sozialversicherungsrechtliche Abteilung Besetzung: Michael Steiner, Präsident; Candido Prada und Dr. Thierry Schnyder, Kantonsrichter; Renata Kreuzer, Gerichtsschreiberin in Sachen X _________, Beschwerdeführerin, vertreten durch Rechtsanwältin Graziella Walker Salzmann, Naters gegen SOLIDA VERSICHERUNGEN AG, Beschwerdegegnerin, vertreten durch Rechtsanwalt Martin Bürkle, Zürich (Unfallbegriff, unfallähnliche Körperschädigung) Beschwerde gegen den Entscheid vom 11. Juli 2023</w:t>
      </w:r>
    </w:p>
    <w:p>
      <w:pPr>
        <w:pStyle w:val="Heading2"/>
      </w:pPr>
      <w:r>
        <w:t>Erwägungen</w:t>
      </w:r>
    </w:p>
    <w:p>
      <w:r>
        <w:rPr>
          <w:b/>
        </w:rPr>
        <w:t>E. 1</w:t>
      </w:r>
    </w:p>
    <w:p>
      <w:r>
        <w:t>Gemäss Art. 1 Abs. 1 UVG sind die Bestimmungen des ATSG auf die Unfallversiche- rung anwendbar, soweit das UVG nicht ausdrücklich etwas anderes bestimmt. Das an- gerufene Gericht ist örtlich und sachlich zuständig (Art. 58 Abs. 2 ATSG i.V.m. Art. 1 Abs. 2 RVG und Art. 81a VVRG, Art. 7 Abs. 2 RPflG). Die Beschwerdeführerin ist durch den angefochtenen Entscheid berührt und hat ein schutzwürdiges Interesse an dessen Aufhebung (Art. 59 ATSG), weshalb auf die form- und fristgerecht eingereichte Be- schwerde einzutreten ist (Art. 60 ATSG, Art. 61 lit. b ATSG).</w:t>
      </w:r>
    </w:p>
    <w:p>
      <w:r>
        <w:rPr>
          <w:b/>
        </w:rPr>
        <w:t>E. 2</w:t>
      </w:r>
    </w:p>
    <w:p>
      <w:r>
        <w:t>Streitig und zu prüfen ist, ob die Beschwerdegegnerin ihre Leistungspflicht für das Ereignis vom 26. Juni 2022 zu Recht verneint hat.</w:t>
      </w:r>
    </w:p>
    <w:p>
      <w:r>
        <w:rPr>
          <w:b/>
        </w:rPr>
        <w:t>E. 3.1</w:t>
      </w:r>
    </w:p>
    <w:p>
      <w:r>
        <w:t>Nach Art. 6 Abs. 1 UVG werden Versicherungsleistungen bei Berufsunfällen, Nicht- berufsunfällen und Berufskrankheiten gewährt, soweit das Gesetz nichts anderes be-</w:t>
      </w:r>
    </w:p>
    <w:p>
      <w:r>
        <w:t>- 5 - stimmt. Als Unfall gilt gemäss Art. 4 ATSG die plötzliche, nicht beabsichtigte schädi- gende Einwirkung eines ungewöhnlichen äusseren Faktors auf den menschlichen Kör- per, die eine Beeinträchtigung der körperlichen oder geistigen Gesundheit oder den Tod zur Folge hat. Damit ein Ereignis als Unfall angesehen werden kann, müssen notwendi- gerweise alle Begriffsmerkmale der Definition dieses Unfallbegriffs vorliegen. Dabei bezieht sich das Begriffsmerkmal der Ungewöhnlichkeit nicht auf die Wirkung des äusseren Faktors, sondern auf den Faktor selbst. Ohne Belang für die Prüfung der Un- gewöhnlichkeit ist somit, dass der äussere Faktor allenfalls schwerwiegende, unerwar- tete Folgen nach sich gezogen hat (BGE 134 V 76 ff. E. 4.1 und 4.3.1). Ein äusserer Faktor ist ungewöhnlich, wenn er den Rahmen des im jeweiligen Lebensbereich Alltäg- lichen oder Üblichen überschreitet. Ob dies zutrifft, beurteilt sich im Einzelfall, wobei grundsätzlich nur die objektiven Umstände in Betracht fallen (A. Nabold, in: Kommentar zum Schweizerischen Sozialversicherungsrecht, Bundesgesetz über die Unfallversiche- rung [UVG], Bern 2018, N 42 zu Art. 6). Nach Lehre und Rechtsprechung kann das Merkmal des ungewöhnlichen äusseren Faktors in einer unkoordinierten Bewegung oder in einer ausserordentlichen körperlichen Anstrengung bestehen (BGE 130 V 118 E. 2.1, 116 V 136 E. 3b mit Hinweisen; Urteil des Eidgenössischen Versicherungsgerichts [EVG] vom 13. Dezember 2002, U 65/02, E. 1.2; RKUV 1994 Nr. U 180 S. 38 E. 2). Bei unko- ordinierten Bewegungen gilt der Grundsatz, dass das Erfordernis der äusseren Einwir- kung lediglich dann erfüllt ist, wenn ein in der Aussenwelt begründeter Umstand den natürlichen Ablauf einer Körperbewegung gleichsam "programmwidrig" unterbricht oder stört. Bei einer solchen unkoordinierten Bewegung ist der ungewöhnliche äussere Faktor zu bejahen; denn der äussere Faktor - Veränderung zwischen Körper und Aussenwelt - ist wegen der erwähnten Programmwidrigkeit zugleich ein ungewöhnlicher Faktor (BGE 130 V 118 E. 2.1 mit zahlreichen Hinweisen). Zu ergänzen ist, dass wo sich die Schädi- gung auf das Körperinnere beschränkt und sie erfahrungsgemäss auch als alleinige Folge von Krankheiten, namentlich von degenerativen Veränderungen eines Körperteils innerhalb eines durchaus normalen Geschehensablaufs auftreten kann, die unkoordi- nierte Bewegung als unmittelbare Ursache der Schädigung indessen unter besonders sinnfälligen Umständen gesetzt worden sein muss (RKUV 1999 Nr. U 345 S. 422 E. 2b).</w:t>
      </w:r>
    </w:p>
    <w:p>
      <w:r>
        <w:rPr>
          <w:b/>
        </w:rPr>
        <w:t>E. 3.2</w:t>
      </w:r>
    </w:p>
    <w:p>
      <w:r>
        <w:t>Gemäss Art. 6 Abs. 2 UVG erbringt der Unfallversicherer sodann seine Leistungen auch bei den folgenden Körperschädigungen, sofern sie nicht vorwiegend auf Abnützung oder Erkrankung zurückzuführend sind: a. Knochenbrüche; b. Verrenkungen von Gelen- ken; c. Meniskusrisse; d. Muskelrisse; e. Muskelzerrungen; f. Sehnenrisse; g. Bandläsi- onen und h. Trommelfellverletzungen.</w:t>
      </w:r>
    </w:p>
    <w:p>
      <w:r>
        <w:t>- 6 - Hinsichtlich der unfallähnlichen Körperschädigungen hat das Bundesgericht in BGE 146 V 51 E. 8.6 festgehalten (mit Hinweisen), dass für die Anwendung von Art. 6 Abs. 2 UVG zwar kein äusserer Faktor und damit kein unfallähnliches sinnfälliges Ereignis oder eine allgemein gesteigerte Gefahrenlage mehr vorausgesetzt ist. Insoweit führt grundsätzlich bereits die Tatsache, dass eine in Art. 6 Abs. 2 lit. a-h UVG genannte Körperschädigung vorliegt, nunmehr zur Vermutung, es handle sich hierbei um eine Schädigung, die vom Unfallversicherer übernommen werden muss. Indessen ergibt sich aus der in Art. 6 Abs. 2 UVG vorgesehenen Möglichkeit des Gegenbeweises weiterhin die Notwendigkeit der Abgrenzung der vom Unfallversicherer zu übernehmenden unfallähnlichen Körperschä- digung von der abnützungs- und erkrankungsbedingten Ursache einer Listenverletzung und damit letztlich zur Leistungspflicht des Krankenversicherers. Mithin wird nach Art. 6 Abs. 2 UVG der Unfallversicherer bei Vorliegen einer diagnostizierten Listenverletzung grundsätzlich leistungspflichtig, solange er nicht den Nachweis dafür erbringt, dass die fragliche Listenverletzung vorwiegend, d.h. im gesamten Ursachenspektrum zu mehr als 50 % auf Abnützung oder Erkrankung zurückzuführen ist. Im Rahmen dieses Entlas- tungsbeweises ist die Frage nach einem initialen erinnerlichen und benennbaren Ereig- nis für die Abgrenzung von der Leistungspflicht des Krankenversicherers bedeutsam (BGE 124 V 51 E. 8.6). Dies setzt voraus, dass der Unfallversicherer im Rahmen seiner Abklärungspflicht nach Eingang der Meldung einer Listenverletzung die Begleitum- stände der Verletzung genau abklärt. Bei der in erster Linie von medizinischen Fachper- sonen zu beurteilenden Abgrenzungsfrage ist das gesamte Ursachenspektrum der in Frage stehenden Körperschädigung zu berücksichtigen. Die verschiedenen Indizien, die für oder gegen Abnützung oder Erkrankung sprechen, müssen aus medizinischer Sicht gewichtet werden. Damit der Entlastungsbeweis gelingt, hat der Unfallversicherer ge- stützt auf beweiskräftige ärztliche Einschätzungen – mit dem Beweisgrad der überwie- genden Wahrscheinlichkeit – nachzuweisen, dass die fragliche Listenverletzung vorwie- gend, d.h. im gesamten Ursachenspektrum zu mehr als 50%, auf Abnützung oder Er- krankung zurückzuführen ist (BGE 146 V 51 E. 8.6).</w:t>
      </w:r>
    </w:p>
    <w:p>
      <w:r>
        <w:rPr>
          <w:b/>
        </w:rPr>
        <w:t>E. 4</w:t>
      </w:r>
    </w:p>
    <w:p>
      <w:r>
        <w:t>Für das gesamte Verwaltungs- und Verwaltungsgerichtsbeschwerdeverfahren gilt der Grundsatz der freien Beweiswürdigung. Danach haben Versicherungsträger und Sozial- versicherungsrichter die Beweise frei, d.h. ohne Bindung an förmliche Beweisregeln, so- 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w:t>
      </w:r>
    </w:p>
    <w:p>
      <w:r>
        <w:t>- 7 -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125 V 351 E. 3a, 122 V 160f E. 1c mit weiteren Hinweisen). Das Gericht kann sein Urteil auf Berichte versicherungsinterner Ärztinnen und Ärzte stützen, sofern keinerlei Zweifel an der Richtigkeit der in diesen Berichten enthaltenen Schlussfolgerungen be- stehen (BGE 137 V 210 E. 2.2.2, 135 V 465 E 4). Der Beweis des natürlichen Kausalzusammenhangs bzw. dessen Wegfallen ist in erster Linie mit den Angaben medizinischer Fachpersonen zu führen. Dabei ist zu beachten, dass ärztliche Auskünfte, die allein auf der Argumentation beruhen, die gesundheitlichen Beeinträchtigungen seien erst nach dem Unfall aufgetreten, beweisrechtlich nicht zu ver- werten sind (Unzulässigkeit der Maxime „post hoc ergo propter hoc“, BGE 119 V 335 E. 2b/bb; Bundesgerichtsurteil 8C_331/2015 vom 21. August 2015 E. 2.2.3.1).</w:t>
      </w:r>
    </w:p>
    <w:p>
      <w:r>
        <w:rPr>
          <w:b/>
        </w:rPr>
        <w:t>E. 5.1</w:t>
      </w:r>
    </w:p>
    <w:p>
      <w:r>
        <w:t>Strittig ist vorerst, ob das Ereignis vom 26. Juni 2022 überhaupt als Unfall gemäss Art. 4 ATSG zu qualifizieren ist.</w:t>
      </w:r>
    </w:p>
    <w:p>
      <w:r>
        <w:rPr>
          <w:b/>
        </w:rPr>
        <w:t>E. 5.2</w:t>
      </w:r>
    </w:p>
    <w:p>
      <w:r>
        <w:t>Auf einer Ergänzung zur Unfallmeldung (a.a.O. Dok. 6 S.3) füllte die Beschwerde- führerin am 19. August 2022 handschriftlich aus, «Während einer Bootsfahrt auf dem Thunersee gab es mir einen Schlag auf das Gesäss und den Rücken, als wir durch eine Welle fuhren». Gestützt auf diese Aussage finden sich keine äusseren Umstände, die bei einer Bootsfahrt auf einem See nicht alltäglich und üblich wären. Das Vorliegen eines ungewöhnlichen äusseren Faktors ist somit zu verneinen und das Ereignis vom 26. Juni 2022 ist nicht als Unfall zu qualifizieren. Auch unter der Annahme, die Welle auf dem See habe zu einer unkoordi- nierten Bewegung geführt, müsste ein Unfall verneint werden, denn die Schädigung war auf das Körperinnere beschränkt und hätte erfahrungsgemäss auch als alleinige Folge der diagnostizierten Osteoporose innerhalb eines durchaus normalen Geschehensab-</w:t>
      </w:r>
    </w:p>
    <w:p>
      <w:r>
        <w:t>- 8 - laufs auftreten können. Insofern die Beschwerdeführerin einen Leistungsanspruch auf- grund eines Unfallereignisses geltend macht, führt das Gesagte zur Abweisung der Be- schwerde.</w:t>
      </w:r>
    </w:p>
    <w:p>
      <w:r>
        <w:rPr>
          <w:b/>
        </w:rPr>
        <w:t>E. 6</w:t>
      </w:r>
    </w:p>
    <w:p>
      <w:r>
        <w:t>Das Verfahren ist, von hier nicht massgebenden Ausnahmen abgesehen, kostenlos (Art. 61 lit. fbis ATSG). Da die Beschwerdeführerin unterliegt, entfällt eine Parteientschädigung (Art. 61 lit. g ATSG). Den im Verfahren der Verwaltungsgerichtsbeschwerde obsiegenden Behörden oder mit öffentlich-rechtlichen Aufgaben betrauten Organisationen darf in der Regel keine Parteientschädigung zugesprochen werden (BGE 123 V 309 E. 10 mit Hinweisen).</w:t>
      </w:r>
    </w:p>
    <w:p>
      <w:r>
        <w:rPr>
          <w:b/>
        </w:rPr>
        <w:t>E. 6.1</w:t>
      </w:r>
    </w:p>
    <w:p>
      <w:r>
        <w:t>Zu prüfen bleibt die Leistungspflicht der Beschwerdegegnerin aus Art. 6 Abs. 2 UVG.</w:t>
      </w:r>
    </w:p>
    <w:p>
      <w:r>
        <w:rPr>
          <w:b/>
        </w:rPr>
        <w:t>E. 6.2</w:t>
      </w:r>
    </w:p>
    <w:p>
      <w:r>
        <w:t>Die Beschwerdeführerin beanstandet die Annahme einer vollen Beweiskraft der ver- sicherungsinternen Stellungnahme des Vertrauensarztes, auf die die Beschwerdegeg- nerin sich zur Begründung der Leistungsablehnung abstützt. Auf der Ergänzung zur Un- fallmeldung vom 9. August 2022 hatte die Beschwerdeführerin handschriftlich festgehal- ten, «…Ich konnte danach nicht mehr aufrecht gehen (mehrere Stunden) und das Heben fiel mir schwer (mehrere Wochen). Direkt nach dem Ereignis bekam ich Rücken-, Rippen- und Gesässschmerzen». Das habe sie vor der Bootsfahrt nie gehabt. Die erstbehandelnde Ärztin teilte der Versiche- rung in ihrem Bericht vom 6. September 2022 (a.a.O. Dok. 10) mit, die Patientin habe beim Arztbesuch vom 30. Juni 2022 unter starken Schmerzen im Bereich der Rippen- prellung (DD Rippenfraktur re). gelitten. Auf dem Röntgenbild sei keine Fraktur ersicht- lich gewesen. Die Patientin sei einmal bei ihr in der Praxis gewesen, eine Arbeitsunfä- higkeit sei nicht attestiert worden. In einem MRI vom 24. August 2022 (a.a.O. Dok. 9) fanden sich in erster Linie osteoporotisch bedingte Deckplattenkompressionen bei BWK 12 und LWK 3 sowie eine reaktivierte Osteochondrose bei LWK 5/SWK 1. Am 5. Sep- tember 2022 wurde die Beschwerdeführerin operiert (Beilage 1 der Beschwerdeantwort). Es wurde eine Kyphoplastie LWK 3 durchgeführt. Als Indikation genannt wurde ein Sturz der Patientin am 26. Juli 2022 [sic], bei dem sie sich die Fraktur zugezogen habe. Der orthopädische Austrittsbericht vom 6. September 2022 (Beilage 2 der Beschwerdeant- wort) empfahl hinsichtlich der neu diagnostizierten Osteoporose therapeutische Mass- nahmen mittels Prolia. Der operierende Arzt schrieb in einer E-Mail vom 31. Oktober 2022 (Dossier Solida Dok. 17), er sei mit der Ablehnung der Leistungsübernahme durch die Solida nicht einverstanden. Da keine Osteoporose vorliege, gebe es keinen Grund, nicht von einer unfallbedingten Wirbelfraktur auszugehen. Am 28. November 2022 (a.a.O. Dok. 24) äusserte er sich zur Beurteilung des beratenden Arztes der Beschwer- degegnerin. Er nahm es dem Allgemeinarzt nicht übel, dass er nicht viel von der Materie verstehe, warf der Versicherung aber vor, ihn als Gutachter ausgewählt zu haben.</w:t>
      </w:r>
    </w:p>
    <w:p>
      <w:r>
        <w:rPr>
          <w:b/>
        </w:rPr>
        <w:t>E. 6.3</w:t>
      </w:r>
    </w:p>
    <w:p>
      <w:r>
        <w:t>Zu prüfen ist somit, ob die versicherungsinterne ärztliche Beurteilung den strengen Anforderungen an die Beweiswürdigung zu genügen vermag oder ob in casu ergän- zende Abklärungen notwendig sind (BGE 135 V 465 E. 4.4).</w:t>
      </w:r>
    </w:p>
    <w:p>
      <w:r>
        <w:t>- 9 - Aus medizinischer Sicht sind sämtliche für oder gegen eine unfallbedingte Genese spre- chenden Aspekte zu diskutieren und es ist ein Sachverhalt zu ermitteln, der zumindest überwiegend wahrscheinlich ist (Bundesgerichtsurteil 8C_645/2022 vom 16. Februar 2023 E. 4.2). Für das erkennende Gericht ist die versicherungsmedizinische Stellungnahme des be- ratenden Arztes der Beschwerdegegnerin vom 21. November 2022 (a.a.O. Dok. 21) klar und nachvollziehbar. Er fasste die ihm vorgelegten Akten zusammen und sichtete die MRI-Befunde. Gestützt darauf kam er zum Schluss, die Bildgebung vom 24. August 2022 sei vereinbar mit einer mehrzeitigen Deckplatteninfraktion BWK 12 und LWK 3, weshalb der beurteilende Radiologe auf einen osteoporotisch bedingten Befund geschlossen habe, was im Widerspruch zur Beurteilung des Wirbelsäulenchirurgen stehe, der von einer traumatisch bedingten Wirbelkörperfraktur sowie einem adäquaten Trauma aus- gehe. Die Listendiagnose Knochenbrüche (Art. 6 Abs. 2 lit. a UVG) sei erfüllt, allerdings sei diese aufgrund der MRI-Bilder, die eine mehrzeitige Fraktur mit frischen Anteilen zeige, nicht vorwiegend traumatisch bedingt, sondern es sei mit überwiegender Wahr- scheinlichkeit zu mehr als 50% von einer auf Abnützung resp. Erkrankung bedingten Genese auszugehen. Auch das Therapieverfahren einer Kyphoplastie spreche klar für einen osteoporotischen Befund. In Übereinstimmung damit steht der orthopädische Austrittsbericht vom 6. September 2022, der hinsichtlich der neu diagnostizierten Osteoporose therapeutische Massnah- men empfahl. Aktenkundig sind zwei E-Mails des behandelnden Wirbelsäulenchirurgen, der auch den Austrittsbericht vom 6. September 2022 unterzeichnet hat. Am 31. Oktober 2022 stellte dieser sich auf den Standpunkt, es liege keine Osteoporose vor, um dann am 28. No- vember 2022 festzuhalten, dass die Patientin zusätzlich eine Osteoporose habe, sei ein negativer Faktor, welcher die Fraktur begünstigt habe. Es sei falsch, davon auszugehen, es liege kein Unfall vor, wenn ein Patient eine Osteoporose habe. Damit widerspricht sich der Arzt einerseits selber und andererseits geht die Beschwerdegegnerin nicht – wie von ihm behauptet – davon aus, es liege kein Unfall vor, weil die Patientin eine Os- teoporose hat, sondern, die Listendiagnose eines Knochenbruchs sei nicht erfüllt, weil der Unfall zu weniger als 50% ursächlich für den Knochenbruch sei. Wenn in der Beschwerde vorgebracht wird, das MRI vom 24. August 2022 «zeige eine falsche Bildgebung, weil die Zuweisung nicht auf das Unfallereignis hinwies», muss dem entgegenge-</w:t>
      </w:r>
    </w:p>
    <w:p>
      <w:r>
        <w:t>- 10 - halten werden, dass eine Bildgebung nicht «falsch» sein kann, sie bildet vielmehr objek- tiv tatsächlich Vorhandenes ab und die Formulierung des Zuweisungsschreibens ver- mag darauf keinen Einfluss zu nehmen. Im Weiteren unzutreffend ist die Behauptung, die erstbehandelnde Ärztin habe ohne Bildgebung eine falsche Diagnose gestellt, auf- grund derer dann der Unfallbegriff verneint worden sei. Gemäss dem Arztbericht vom 6. September 2022 standen bei der Erstbehandlung die Schmerzen im Brustkorb im Vor- dergrund und es wurde eine Rippenprellung diagnostiziert. Ein Röntgenbild zeigte keine Fraktur. Darin kann keine falsche Diagnose erkannt werden und eine Bildgebung wurde gemacht, allerdings – aufgrund der initial hauptsächlichen Schmerzlokalisation – ein Bild der Rippen. Nachdem Rückenschmerzen persistierten, wurde das MRI vom 24. August 2022 angefertigt, das die Schmerzen denn auch objektivierte. Sowohl der beurteilende Radiologe als auch der beratende Arzt der Beschwerdegegnerin kamen gestützt auf die Bildgebung zu einer übereinstimmenden Beurteilung.</w:t>
      </w:r>
    </w:p>
    <w:p>
      <w:r>
        <w:rPr>
          <w:b/>
        </w:rPr>
        <w:t>E. 6.4</w:t>
      </w:r>
    </w:p>
    <w:p>
      <w:r>
        <w:t>Schliesslich geht es darum, die einzelnen Kriterien, die für oder gegen eine trauma- tische Genese der Verletzung sprechen, aus medizinischer Sicht gegeneinander abzu- wägen und den Sachverhalt zu ermitteln, der zumindest die Wahrscheinlichkeit für sich hat, der Wahrheit zu entsprechen. Diesen Anforderungen kam der beratende Arzt der Beschwerdegegnerin in seiner Beurteilung zweifellos nach (Bundesgerichtsurteil 8C_59/2020 vom 14. April 2020 E. 5.4). Er zeigte in nachvollziehbarer Weise auf, dass in casu die Indizien, die für eine abnützungsbedingte Genese sprechen, gegenüber je- nen, die auf ein Trauma als Ursache hindeuten, deutlich, d.h. zu mehr als 50%, überwie- gen und der Unfallversicherung der Entlastungsbeweis demzufolge gelungen ist.</w:t>
      </w:r>
    </w:p>
    <w:p>
      <w:r>
        <w:rPr>
          <w:b/>
        </w:rPr>
        <w:t>E. 6.5</w:t>
      </w:r>
    </w:p>
    <w:p>
      <w:r>
        <w:t>Aus diesen Darlegungen ergibt sich, dass die persistierenden Rückenschmerzen und die anschliessende Behandlung mit überwiegender Wahrscheinlichkeit nicht auf das Ereignis vom 26. Juni 2022 zurückzuführen waren, sondern dass damit ein überwiegend vorbestehender degenerativer Schaden behoben wurde. Die Solida hat zu Recht auf die Beurteilung ihres beratenden Arztes abgestellt und die Leistungen verweigert. In diesem Sinne erübrigen sich weitere Abklärungen über den Unfallhergang oder die Genese der Wirbelschäden. Die beschwerdeseits unter anderem vertretene Schlussfol- gerung "post hoc ergo propter hoc" läuft auf eine unzulässige und beweisrechtlich wert- lose Argumentation hinaus. Ebenfalls der Hinweis, dem beratenden Arzt der Versiche- rung mangle es an Fachwissen bezüglich einer orthopädischen Fragestellung, weshalb auf seine Stellungnahmen nicht abgestellt werden könne, ist in diesem Kontext nicht zielführend und vermag die vorinstanzlichen Feststellungen nicht zu entkräften. Von der Einholung weiterer spezialärztlicher Beurteilungen oder weiterer Abklärungen sind keine</w:t>
      </w:r>
    </w:p>
    <w:p>
      <w:r>
        <w:t>- 11 - neuen Erkenntnisse zu erwarten, weshalb darauf zu verzichten ist (antizipierte Beweis- würdigung, BGE 124 V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